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934EAD" w:rsidRDefault="007074B2" w:rsidP="007074B2">
      <w:r>
        <w:t>(Somente para Programa ISV Royalty)</w:t>
      </w:r>
    </w:p>
    <w:tbl>
      <w:tblPr>
        <w:tblW w:w="9360" w:type="dxa"/>
        <w:tblInd w:w="108" w:type="dxa"/>
        <w:tblLook w:val="01E0" w:firstRow="1" w:lastRow="1" w:firstColumn="1" w:lastColumn="1" w:noHBand="0" w:noVBand="0"/>
      </w:tblPr>
      <w:tblGrid>
        <w:gridCol w:w="9360"/>
      </w:tblGrid>
      <w:tr w:rsidR="007074B2" w:rsidTr="008225A4">
        <w:trPr>
          <w:trHeight w:hRule="exact" w:val="462"/>
        </w:trPr>
        <w:tc>
          <w:tcPr>
            <w:tcW w:w="936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8225A4">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8225A4">
        <w:tblPrEx>
          <w:tblCellMar>
            <w:left w:w="115" w:type="dxa"/>
            <w:right w:w="115" w:type="dxa"/>
          </w:tblCellMar>
        </w:tblPrEx>
        <w:trPr>
          <w:trHeight w:val="1197"/>
        </w:trPr>
        <w:tc>
          <w:tcPr>
            <w:tcW w:w="9360" w:type="dxa"/>
          </w:tcPr>
          <w:p w:rsidR="007074B2" w:rsidRPr="00934EAD" w:rsidRDefault="007074B2" w:rsidP="00F301C9">
            <w:pPr>
              <w:pStyle w:val="LicenseNumberChar"/>
            </w:pPr>
          </w:p>
          <w:p w:rsidR="007074B2" w:rsidRPr="00BB5C88" w:rsidRDefault="007074B2" w:rsidP="00802D98">
            <w:pPr>
              <w:pStyle w:val="LicenseNumberChar"/>
              <w:rPr>
                <w:sz w:val="24"/>
                <w:szCs w:val="24"/>
              </w:rPr>
            </w:pPr>
            <w:r>
              <w:rPr>
                <w:sz w:val="24"/>
                <w:szCs w:val="24"/>
              </w:rPr>
              <w:t xml:space="preserve">Licenças: </w:t>
            </w:r>
            <w:bookmarkStart w:id="0" w:name="Text33"/>
            <w:r w:rsidR="00802D98">
              <w:rPr>
                <w:rFonts w:cs="Arial"/>
                <w:b w:val="0"/>
                <w:u w:val="single"/>
              </w:rPr>
              <w:fldChar w:fldCharType="begin">
                <w:ffData>
                  <w:name w:val="Text33"/>
                  <w:enabled/>
                  <w:calcOnExit w:val="0"/>
                  <w:textInput/>
                </w:ffData>
              </w:fldChar>
            </w:r>
            <w:r w:rsidR="00802D98">
              <w:rPr>
                <w:rFonts w:cs="Arial"/>
                <w:b w:val="0"/>
                <w:u w:val="single"/>
              </w:rPr>
              <w:instrText xml:space="preserve"> FORMTEXT </w:instrText>
            </w:r>
            <w:r w:rsidR="00802D98">
              <w:rPr>
                <w:rFonts w:cs="Arial"/>
                <w:b w:val="0"/>
                <w:u w:val="single"/>
              </w:rPr>
            </w:r>
            <w:r w:rsidR="00802D98">
              <w:rPr>
                <w:rFonts w:cs="Arial"/>
                <w:b w:val="0"/>
                <w:u w:val="single"/>
              </w:rPr>
              <w:fldChar w:fldCharType="separate"/>
            </w:r>
            <w:bookmarkStart w:id="1" w:name="_GoBack"/>
            <w:r w:rsidR="00802D98">
              <w:rPr>
                <w:rFonts w:cs="Arial"/>
                <w:b w:val="0"/>
                <w:noProof/>
                <w:u w:val="single"/>
              </w:rPr>
              <w:t> </w:t>
            </w:r>
            <w:r w:rsidR="00802D98">
              <w:rPr>
                <w:rFonts w:cs="Arial"/>
                <w:b w:val="0"/>
                <w:noProof/>
                <w:u w:val="single"/>
              </w:rPr>
              <w:t> </w:t>
            </w:r>
            <w:r w:rsidR="00802D98">
              <w:rPr>
                <w:rFonts w:cs="Arial"/>
                <w:b w:val="0"/>
                <w:noProof/>
                <w:u w:val="single"/>
              </w:rPr>
              <w:t> </w:t>
            </w:r>
            <w:r w:rsidR="00802D98">
              <w:rPr>
                <w:rFonts w:cs="Arial"/>
                <w:b w:val="0"/>
                <w:noProof/>
                <w:u w:val="single"/>
              </w:rPr>
              <w:t> </w:t>
            </w:r>
            <w:r w:rsidR="00802D98">
              <w:rPr>
                <w:rFonts w:cs="Arial"/>
                <w:b w:val="0"/>
                <w:noProof/>
                <w:u w:val="single"/>
              </w:rPr>
              <w:t> </w:t>
            </w:r>
            <w:bookmarkEnd w:id="1"/>
            <w:r w:rsidR="00802D98">
              <w:rPr>
                <w:rFonts w:cs="Arial"/>
                <w:b w:val="0"/>
                <w:u w:val="single"/>
              </w:rPr>
              <w:fldChar w:fldCharType="end"/>
            </w:r>
            <w:bookmarkEnd w:id="0"/>
            <w:r w:rsidR="00092A99" w:rsidRPr="007C2874">
              <w:rPr>
                <w:rStyle w:val="FootnoteReference"/>
                <w:sz w:val="24"/>
                <w:szCs w:val="24"/>
              </w:rPr>
              <w:footnoteReference w:id="2"/>
            </w:r>
          </w:p>
        </w:tc>
      </w:tr>
      <w:tr w:rsidR="007074B2" w:rsidTr="008225A4">
        <w:tblPrEx>
          <w:tblCellMar>
            <w:left w:w="115" w:type="dxa"/>
            <w:right w:w="115" w:type="dxa"/>
          </w:tblCellMar>
        </w:tblPrEx>
        <w:trPr>
          <w:trHeight w:hRule="exact" w:val="486"/>
        </w:trPr>
        <w:tc>
          <w:tcPr>
            <w:tcW w:w="9360" w:type="dxa"/>
            <w:shd w:val="clear" w:color="auto" w:fill="000080"/>
            <w:vAlign w:val="center"/>
          </w:tcPr>
          <w:p w:rsidR="007074B2" w:rsidRPr="00934EAD" w:rsidRDefault="007074B2" w:rsidP="00F301C9">
            <w:pPr>
              <w:pStyle w:val="Heading2"/>
              <w:numPr>
                <w:ilvl w:val="0"/>
                <w:numId w:val="0"/>
              </w:numPr>
              <w:tabs>
                <w:tab w:val="left" w:pos="720"/>
              </w:tabs>
            </w:pPr>
            <w:r>
              <w:t>CONTRATO DE LICENÇA DE USUÁRIO FINAL</w:t>
            </w:r>
          </w:p>
          <w:p w:rsidR="007074B2" w:rsidRPr="00934EAD" w:rsidRDefault="007074B2" w:rsidP="00F301C9"/>
          <w:p w:rsidR="007074B2" w:rsidRDefault="007074B2" w:rsidP="00F301C9"/>
        </w:tc>
      </w:tr>
    </w:tbl>
    <w:p w:rsidR="00431D2B" w:rsidRPr="00934EAD" w:rsidRDefault="007074B2" w:rsidP="004455AF">
      <w:r>
        <w:rPr>
          <w:rFonts w:eastAsia="SimSun"/>
          <w:sz w:val="20"/>
          <w:szCs w:val="20"/>
        </w:rPr>
        <w:t xml:space="preserve">Estes termos de licença representam um acordo firmado entre você e o licenciante do software aplicativo ou do conjunto de aplicativos com o qual você adquiriu o software da Microsoft (“Licenciante”). Leia-os atentamente. Eles se aplica ao software indicado acima. Os termos também se aplicam a todos os serviços e as atualizações da Microsoft para o software, exceto se forem acompanhados de outros termos. </w:t>
      </w:r>
      <w:r>
        <w:rPr>
          <w:sz w:val="20"/>
          <w:szCs w:val="20"/>
        </w:rPr>
        <w:t>A Microsoft Corporation ou uma de suas afiliadas (coletivamente denominada “Microsoft”) licenciou o software para o Licenciante.</w:t>
      </w:r>
    </w:p>
    <w:p w:rsidR="00431D2B" w:rsidRPr="00934EAD" w:rsidRDefault="00431D2B" w:rsidP="004455AF">
      <w:pPr>
        <w:pStyle w:val="Preamble"/>
        <w:widowControl w:val="0"/>
      </w:pPr>
      <w:r>
        <w:rPr>
          <w:rFonts w:eastAsia="SimSun"/>
          <w:sz w:val="20"/>
          <w:szCs w:val="20"/>
        </w:rPr>
        <w:t>AO USAR O SOFTWARE, VOCÊ ESTARÁ ACEITANDO OS PRESENTES TERMOS. SE NÃO ACEITÁ-LOS, NÃO USE O SOFTWARE. EM VEZ DISSO, DEVOLVA-O AO LOCAL DA COMPRA PARA FINS DE REEMBOLSO OU CRÉDITO.</w:t>
      </w:r>
    </w:p>
    <w:p w:rsidR="007074B2" w:rsidRPr="00934EAD" w:rsidRDefault="007074B2" w:rsidP="004455AF">
      <w:pPr>
        <w:pStyle w:val="Preamble"/>
        <w:widowControl w:val="0"/>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VISÃO GERAL.</w:t>
      </w:r>
    </w:p>
    <w:p w:rsidR="007B61B3" w:rsidRPr="00934EAD" w:rsidRDefault="007B61B3" w:rsidP="004455AF">
      <w:pPr>
        <w:pStyle w:val="Heading2"/>
        <w:widowControl w:val="0"/>
        <w:tabs>
          <w:tab w:val="clear" w:pos="1533"/>
          <w:tab w:val="num" w:pos="720"/>
        </w:tabs>
        <w:ind w:left="720" w:hanging="360"/>
      </w:pPr>
      <w:r>
        <w:rPr>
          <w:rFonts w:eastAsia="SimSun"/>
          <w:sz w:val="20"/>
          <w:szCs w:val="20"/>
        </w:rPr>
        <w:t>Software.</w:t>
      </w:r>
      <w:r w:rsidRPr="00476014">
        <w:rPr>
          <w:rFonts w:eastAsia="SimSun"/>
          <w:b w:val="0"/>
          <w:sz w:val="20"/>
          <w:szCs w:val="20"/>
        </w:rPr>
        <w:t xml:space="preserve"> </w:t>
      </w:r>
      <w:r>
        <w:rPr>
          <w:rFonts w:eastAsia="SimSun"/>
          <w:b w:val="0"/>
          <w:bCs w:val="0"/>
          <w:sz w:val="20"/>
          <w:szCs w:val="20"/>
        </w:rPr>
        <w:t>O software inclui ferramentas de desenvolvimento, aplicativos e documentação.</w:t>
      </w:r>
    </w:p>
    <w:p w:rsidR="007B61B3" w:rsidRPr="00934EAD" w:rsidRDefault="007B61B3" w:rsidP="004455AF">
      <w:pPr>
        <w:pStyle w:val="Heading2"/>
        <w:widowControl w:val="0"/>
        <w:tabs>
          <w:tab w:val="clear" w:pos="1533"/>
          <w:tab w:val="num" w:pos="720"/>
        </w:tabs>
        <w:ind w:left="720" w:hanging="360"/>
      </w:pPr>
      <w:r>
        <w:rPr>
          <w:rFonts w:eastAsia="SimSun"/>
          <w:sz w:val="20"/>
          <w:szCs w:val="20"/>
        </w:rPr>
        <w:t>Modelo de Licença.</w:t>
      </w:r>
      <w:r w:rsidRPr="00476014">
        <w:rPr>
          <w:rFonts w:eastAsia="SimSun"/>
          <w:b w:val="0"/>
          <w:sz w:val="20"/>
          <w:szCs w:val="20"/>
        </w:rPr>
        <w:t xml:space="preserve"> </w:t>
      </w:r>
      <w:r>
        <w:rPr>
          <w:rFonts w:eastAsia="SimSun"/>
          <w:b w:val="0"/>
          <w:bCs w:val="0"/>
          <w:sz w:val="20"/>
          <w:szCs w:val="20"/>
        </w:rPr>
        <w:t>O software é licenciado por usuário.</w:t>
      </w:r>
    </w:p>
    <w:p w:rsidR="007B61B3" w:rsidRPr="00934EAD" w:rsidRDefault="007B61B3" w:rsidP="004455AF">
      <w:pPr>
        <w:pStyle w:val="Heading1"/>
        <w:widowControl w:val="0"/>
        <w:tabs>
          <w:tab w:val="clear" w:pos="450"/>
          <w:tab w:val="num" w:pos="360"/>
        </w:tabs>
        <w:ind w:left="360" w:hanging="360"/>
      </w:pPr>
      <w:r>
        <w:rPr>
          <w:rFonts w:eastAsia="SimSun"/>
          <w:sz w:val="20"/>
          <w:szCs w:val="20"/>
        </w:rPr>
        <w:t>DIREITOS DE USO.</w:t>
      </w:r>
    </w:p>
    <w:p w:rsidR="00C8775E" w:rsidRPr="00934EAD" w:rsidRDefault="009C45CA" w:rsidP="004455AF">
      <w:pPr>
        <w:pStyle w:val="Heading2"/>
        <w:widowControl w:val="0"/>
        <w:tabs>
          <w:tab w:val="clear" w:pos="1533"/>
          <w:tab w:val="num" w:pos="720"/>
        </w:tabs>
        <w:ind w:left="720" w:hanging="360"/>
      </w:pPr>
      <w:r>
        <w:rPr>
          <w:rFonts w:eastAsia="SimSun"/>
          <w:sz w:val="20"/>
          <w:szCs w:val="20"/>
        </w:rPr>
        <w:t>Disposições gerais.</w:t>
      </w:r>
      <w:r w:rsidRPr="004F0CBF">
        <w:rPr>
          <w:rFonts w:eastAsia="SimSun"/>
          <w:b w:val="0"/>
          <w:sz w:val="20"/>
          <w:szCs w:val="20"/>
        </w:rPr>
        <w:t xml:space="preserve"> </w:t>
      </w:r>
      <w:r>
        <w:rPr>
          <w:rFonts w:eastAsia="SimSun"/>
          <w:b w:val="0"/>
          <w:bCs w:val="0"/>
          <w:sz w:val="20"/>
          <w:szCs w:val="20"/>
        </w:rPr>
        <w:t>Um usuário pode usar cópias do software para desenvolver e testar seus aplicativos. Isso inclui usar cópias do software em seus próprios servidores internos que permaneçam totalmente dedicados ao seu próprio uso. No entanto, você não poderá separar os componentes do software e executá-los em um ambiente de produção e em outros dispositivos (exceto conforme o estabelecido neste contrato) nem para outros fins que não sejam o desenvolvimento e o teste de seus aplicativos. A execução do software nos Serviços da Plataforma do Microsoft Azure requer uma licença separada.</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Uso de Demonstração</w:t>
      </w:r>
      <w:r w:rsidRPr="00004F72">
        <w:rPr>
          <w:rFonts w:eastAsia="SimSun"/>
          <w:bCs w:val="0"/>
          <w:sz w:val="20"/>
          <w:szCs w:val="20"/>
        </w:rPr>
        <w:t>.</w:t>
      </w:r>
      <w:r>
        <w:rPr>
          <w:rFonts w:eastAsia="SimSun"/>
          <w:b w:val="0"/>
          <w:bCs w:val="0"/>
          <w:sz w:val="20"/>
          <w:szCs w:val="20"/>
        </w:rPr>
        <w:t xml:space="preserve"> O uso permitido acima inclui o uso do software na demonstração de seus aplicativos.</w:t>
      </w:r>
    </w:p>
    <w:p w:rsidR="00B02582" w:rsidRPr="00934EAD" w:rsidRDefault="00B02582" w:rsidP="004455AF">
      <w:pPr>
        <w:pStyle w:val="Heading2"/>
        <w:widowControl w:val="0"/>
        <w:tabs>
          <w:tab w:val="clear" w:pos="1533"/>
          <w:tab w:val="num" w:pos="720"/>
        </w:tabs>
        <w:ind w:left="720" w:hanging="360"/>
      </w:pPr>
      <w:r>
        <w:rPr>
          <w:sz w:val="20"/>
          <w:szCs w:val="20"/>
        </w:rPr>
        <w:t>Cópia de backup.</w:t>
      </w:r>
      <w:r w:rsidRPr="009B0CAE">
        <w:rPr>
          <w:b w:val="0"/>
          <w:sz w:val="20"/>
          <w:szCs w:val="20"/>
        </w:rPr>
        <w:t xml:space="preserve"> </w:t>
      </w:r>
      <w:r>
        <w:rPr>
          <w:rFonts w:eastAsia="SimSun"/>
          <w:b w:val="0"/>
          <w:bCs w:val="0"/>
          <w:sz w:val="20"/>
          <w:szCs w:val="20"/>
        </w:rPr>
        <w:t>É permitido fazer uma cópia de backup do software para reinstalá-lo.</w:t>
      </w:r>
    </w:p>
    <w:p w:rsidR="007B61B3" w:rsidRPr="00934EAD" w:rsidRDefault="00165DA5" w:rsidP="004455AF">
      <w:pPr>
        <w:pStyle w:val="Heading1"/>
        <w:widowControl w:val="0"/>
        <w:tabs>
          <w:tab w:val="clear" w:pos="450"/>
          <w:tab w:val="num" w:pos="360"/>
        </w:tabs>
        <w:ind w:left="360" w:hanging="360"/>
      </w:pPr>
      <w:r>
        <w:rPr>
          <w:sz w:val="20"/>
          <w:szCs w:val="20"/>
        </w:rPr>
        <w:t>TERMOS PARA COMPONENTES ESPECÍFICOS.</w:t>
      </w:r>
    </w:p>
    <w:p w:rsidR="00F02617" w:rsidRPr="00934EAD" w:rsidRDefault="00F02617" w:rsidP="00AB1225">
      <w:pPr>
        <w:pStyle w:val="Heading2"/>
        <w:widowControl w:val="0"/>
        <w:tabs>
          <w:tab w:val="clear" w:pos="1533"/>
          <w:tab w:val="num" w:pos="720"/>
        </w:tabs>
        <w:ind w:left="720" w:hanging="360"/>
      </w:pPr>
      <w:r>
        <w:rPr>
          <w:rFonts w:eastAsia="SimSun"/>
          <w:sz w:val="20"/>
          <w:szCs w:val="20"/>
        </w:rPr>
        <w:t>Utilitários.</w:t>
      </w:r>
      <w:r w:rsidRPr="005A5A0C">
        <w:rPr>
          <w:rFonts w:eastAsia="SimSun"/>
          <w:b w:val="0"/>
          <w:sz w:val="20"/>
          <w:szCs w:val="20"/>
        </w:rPr>
        <w:t xml:space="preserve"> </w:t>
      </w:r>
      <w:r>
        <w:rPr>
          <w:rFonts w:eastAsia="SimSun"/>
          <w:b w:val="0"/>
          <w:bCs w:val="0"/>
          <w:sz w:val="20"/>
          <w:szCs w:val="20"/>
        </w:rPr>
        <w:t xml:space="preserve">O software contém alguns itens na Lista de </w:t>
      </w:r>
      <w:r w:rsidRPr="00AB1225">
        <w:rPr>
          <w:rFonts w:eastAsia="SimSun"/>
          <w:b w:val="0"/>
          <w:bCs w:val="0"/>
          <w:sz w:val="20"/>
          <w:szCs w:val="20"/>
        </w:rPr>
        <w:t xml:space="preserve">Utilitários acessível no site </w:t>
      </w:r>
      <w:r w:rsidR="00AB1225" w:rsidRPr="00AB1225">
        <w:rPr>
          <w:rFonts w:eastAsia="SimSun"/>
          <w:b w:val="0"/>
          <w:bCs w:val="0"/>
          <w:sz w:val="20"/>
          <w:szCs w:val="20"/>
        </w:rPr>
        <w:t>go.microsoft.com/fwlink/?LinkId=523763&amp;clcid=0x409</w:t>
      </w:r>
      <w:r w:rsidRPr="00AB1225">
        <w:rPr>
          <w:rFonts w:eastAsia="SimSun"/>
          <w:b w:val="0"/>
          <w:bCs w:val="0"/>
          <w:sz w:val="20"/>
          <w:szCs w:val="20"/>
        </w:rPr>
        <w:t>. Você poderá</w:t>
      </w:r>
      <w:r>
        <w:rPr>
          <w:rFonts w:eastAsia="SimSun"/>
          <w:b w:val="0"/>
          <w:bCs w:val="0"/>
          <w:sz w:val="20"/>
          <w:szCs w:val="20"/>
        </w:rPr>
        <w:t xml:space="preserve"> copiar e instalar esses itens, se incluídos no software, em suas máquinas ou em máquinas de terceiros, para depurar e implantar seus aplicativos e bancos de dados desenvolvidos com o software. Observe que os Utilitários são projetados para uso temporário, que a Microsoft poderá não ter condições de </w:t>
      </w:r>
      <w:r>
        <w:rPr>
          <w:rFonts w:eastAsia="SimSun"/>
          <w:b w:val="0"/>
          <w:bCs w:val="0"/>
          <w:sz w:val="20"/>
          <w:szCs w:val="20"/>
        </w:rPr>
        <w:lastRenderedPageBreak/>
        <w:t>aplicar patches ou atualizar os Utilitários separadamente do restante do software e que alguns Utilitários, por sua própria natureza, tornam possível o acesso de terceiros a máquinas onde eles estejam instalados. Como resultado, você deve excluir todos os Utilitários instalados depois de concluir a depuração ou a implantação de seus aplicativos e bancos de dados. A Microsoft não é responsável pelo uso nem o acesso por parte de terceiros aos Utilitários instalados em nenhuma máquina.</w:t>
      </w:r>
    </w:p>
    <w:p w:rsidR="00F02617" w:rsidRPr="00934EAD" w:rsidRDefault="00F02617" w:rsidP="00AB1225">
      <w:pPr>
        <w:pStyle w:val="Heading2"/>
        <w:widowControl w:val="0"/>
        <w:tabs>
          <w:tab w:val="clear" w:pos="1533"/>
          <w:tab w:val="num" w:pos="720"/>
        </w:tabs>
        <w:ind w:left="720" w:hanging="360"/>
        <w:jc w:val="both"/>
      </w:pPr>
      <w:r>
        <w:rPr>
          <w:rFonts w:eastAsia="SimSun"/>
          <w:sz w:val="20"/>
          <w:szCs w:val="20"/>
        </w:rPr>
        <w:t>Servidor de Compilação.</w:t>
      </w:r>
      <w:r w:rsidRPr="005A5A0C">
        <w:rPr>
          <w:rFonts w:eastAsia="SimSun"/>
          <w:b w:val="0"/>
          <w:sz w:val="20"/>
          <w:szCs w:val="20"/>
        </w:rPr>
        <w:t xml:space="preserve"> </w:t>
      </w:r>
      <w:r>
        <w:rPr>
          <w:rFonts w:eastAsia="SimSun"/>
          <w:b w:val="0"/>
          <w:bCs w:val="0"/>
          <w:sz w:val="20"/>
          <w:szCs w:val="20"/>
        </w:rPr>
        <w:t xml:space="preserve">O software contém alguns itens </w:t>
      </w:r>
      <w:r w:rsidRPr="00AB1225">
        <w:rPr>
          <w:rFonts w:eastAsia="SimSun"/>
          <w:b w:val="0"/>
          <w:bCs w:val="0"/>
          <w:sz w:val="20"/>
          <w:szCs w:val="20"/>
        </w:rPr>
        <w:t xml:space="preserve">na Lista de Servidores de Compilação acessível no site </w:t>
      </w:r>
      <w:r w:rsidR="00AB1225" w:rsidRPr="00AB1225">
        <w:rPr>
          <w:rFonts w:eastAsia="SimSun"/>
          <w:b w:val="0"/>
          <w:bCs w:val="0"/>
          <w:sz w:val="20"/>
          <w:szCs w:val="20"/>
        </w:rPr>
        <w:t>go.microsoft.com/fwlink/?LinkId=523763&amp;clcid=0x409</w:t>
      </w:r>
      <w:r w:rsidRPr="00AB1225">
        <w:rPr>
          <w:b w:val="0"/>
          <w:bCs w:val="0"/>
          <w:sz w:val="20"/>
          <w:szCs w:val="20"/>
        </w:rPr>
        <w:t>.</w:t>
      </w:r>
      <w:r w:rsidRPr="00AB1225">
        <w:rPr>
          <w:rFonts w:eastAsia="SimSun"/>
          <w:b w:val="0"/>
          <w:bCs w:val="0"/>
          <w:sz w:val="20"/>
          <w:szCs w:val="20"/>
        </w:rPr>
        <w:t xml:space="preserve"> Você poderá copiar e instalar esses itens, se incluídos no software</w:t>
      </w:r>
      <w:r>
        <w:rPr>
          <w:rFonts w:eastAsia="SimSun"/>
          <w:b w:val="0"/>
          <w:bCs w:val="0"/>
          <w:sz w:val="20"/>
          <w:szCs w:val="20"/>
        </w:rPr>
        <w:t xml:space="preserve">, em suas máquinas de compilação. Você e outros em sua organização poderão usar esses itens nas suas máquinas de compilação exclusivamente para a finalidade de compilar, criar, verificar e arquivar seus aplicativos ou para executar testes de qualidade ou desempenho como parte do processo de compilação.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Componentes de Fonte.</w:t>
      </w:r>
      <w:r w:rsidRPr="005A5A0C">
        <w:rPr>
          <w:rFonts w:eastAsia="SimSun"/>
          <w:b w:val="0"/>
          <w:sz w:val="20"/>
          <w:szCs w:val="20"/>
        </w:rPr>
        <w:t xml:space="preserve"> </w:t>
      </w:r>
      <w:r>
        <w:rPr>
          <w:rFonts w:eastAsia="SimSun"/>
          <w:b w:val="0"/>
          <w:sz w:val="20"/>
          <w:szCs w:val="20"/>
        </w:rPr>
        <w:t>Enquanto o software estiver em execução, você poderá usar as respectivas fontes para exibir e imprimir conteúdo. Você só poderá: (i) incorporar fontes ao conteúdo conforme permitido pelas restrições de incorporação das fontes e (ii) baixá-las temporariamente para uma impressora outro dispositivo de saída para ajudar a imprimir o conteúdo.</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Licenças para Outros Componentes</w:t>
      </w:r>
      <w:r w:rsidRPr="005A5A0C">
        <w:rPr>
          <w:rFonts w:eastAsia="SimSun"/>
          <w:bCs w:val="0"/>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Plataformas Microsoft</w:t>
      </w:r>
      <w:r>
        <w:rPr>
          <w:sz w:val="20"/>
          <w:szCs w:val="20"/>
        </w:rPr>
        <w:t>.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nos</w:t>
      </w:r>
      <w:r>
        <w:rPr>
          <w:color w:val="002060"/>
          <w:sz w:val="20"/>
          <w:szCs w:val="20"/>
        </w:rPr>
        <w:t xml:space="preserve"> </w:t>
      </w:r>
      <w:r>
        <w:rPr>
          <w:sz w:val="20"/>
          <w:szCs w:val="20"/>
        </w:rPr>
        <w:t>termos de licença encontrados no diretório de instalação do componente em questão ou na pasta “Licenses” que acompanha o software.</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Recursos para desenvolvedores</w:t>
      </w:r>
      <w:r>
        <w:rPr>
          <w:sz w:val="20"/>
          <w:szCs w:val="20"/>
        </w:rPr>
        <w:t>. O software inclui compiladores, idiomas, tempos de execução, ambientes e outros recursos. Esses componentes poderão ser regidos por contratos separados e ter suas próprias políticas de suporte ao produto. Uma lista desses outros componentes está localizada no site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Componentes de Terceiros</w:t>
      </w:r>
      <w:r>
        <w:rPr>
          <w:sz w:val="20"/>
          <w:szCs w:val="20"/>
        </w:rPr>
        <w:t>.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rsidR="00F52467" w:rsidRPr="00934EAD" w:rsidRDefault="00F52467" w:rsidP="004455AF">
      <w:pPr>
        <w:pStyle w:val="Heading2"/>
        <w:widowControl w:val="0"/>
        <w:tabs>
          <w:tab w:val="clear" w:pos="1533"/>
          <w:tab w:val="num" w:pos="720"/>
        </w:tabs>
        <w:ind w:left="720" w:hanging="360"/>
      </w:pPr>
      <w:r>
        <w:rPr>
          <w:sz w:val="20"/>
          <w:szCs w:val="20"/>
        </w:rPr>
        <w:t>GERENCIADORES DE PACOTES.</w:t>
      </w:r>
      <w:r w:rsidRPr="00C32CEB">
        <w:rPr>
          <w:b w:val="0"/>
          <w:sz w:val="20"/>
          <w:szCs w:val="20"/>
        </w:rPr>
        <w:t xml:space="preserve"> </w:t>
      </w:r>
      <w:r>
        <w:rPr>
          <w:b w:val="0"/>
          <w:bCs w:val="0"/>
          <w:sz w:val="20"/>
          <w:szCs w:val="20"/>
        </w:rPr>
        <w:t xml:space="preserve">O software inclui </w:t>
      </w:r>
      <w:r>
        <w:rPr>
          <w:b w:val="0"/>
          <w:sz w:val="20"/>
          <w:szCs w:val="20"/>
        </w:rPr>
        <w:t>gerenciadores de pacotes, como o NuGet, que oferecem a opção de baixar outros pacotes de software da Microsoft e de terceiros para uso com seu aplicativo. Esses pacotes são regidos por suas próprias licenças, não por este contrato. A Microsoft não distribui, licencia nem fornece garantias para pacotes de terceiros.</w:t>
      </w:r>
    </w:p>
    <w:p w:rsidR="00431D2B" w:rsidRPr="00934EAD" w:rsidRDefault="00D96E58" w:rsidP="004455AF">
      <w:pPr>
        <w:pStyle w:val="Heading1"/>
        <w:widowControl w:val="0"/>
        <w:tabs>
          <w:tab w:val="clear" w:pos="450"/>
          <w:tab w:val="num" w:pos="360"/>
        </w:tabs>
        <w:ind w:left="360" w:hanging="360"/>
      </w:pPr>
      <w:r>
        <w:rPr>
          <w:sz w:val="20"/>
          <w:szCs w:val="20"/>
        </w:rPr>
        <w:t>CÓDIGO</w:t>
      </w:r>
      <w:r>
        <w:rPr>
          <w:rFonts w:eastAsia="SimSun"/>
          <w:sz w:val="20"/>
          <w:szCs w:val="20"/>
        </w:rPr>
        <w:t xml:space="preserve"> DISTRIBUÍVEL.</w:t>
      </w:r>
      <w:r w:rsidRPr="0054625A">
        <w:rPr>
          <w:rFonts w:eastAsia="SimSun"/>
          <w:b w:val="0"/>
          <w:sz w:val="20"/>
          <w:szCs w:val="20"/>
        </w:rPr>
        <w:t xml:space="preserve"> </w:t>
      </w:r>
      <w:r>
        <w:rPr>
          <w:rFonts w:eastAsia="SimSun"/>
          <w:b w:val="0"/>
          <w:bCs w:val="0"/>
          <w:sz w:val="20"/>
          <w:szCs w:val="20"/>
        </w:rPr>
        <w:t>O software contém o código que você poderá distribuir nos aplicativos que desenvolver, conforme descrito nesta Seção. (Para esta Seção, o termo “distribuição” também significa a implantação de seus aplicativos para que terceiros acessem pela Internet.)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Direito de Uso e Distribuição.</w:t>
      </w:r>
      <w:r w:rsidRPr="00E0470B">
        <w:rPr>
          <w:rFonts w:eastAsia="SimSun"/>
          <w:b w:val="0"/>
          <w:sz w:val="20"/>
          <w:szCs w:val="20"/>
        </w:rPr>
        <w:t xml:space="preserve"> </w:t>
      </w:r>
      <w:r>
        <w:rPr>
          <w:rFonts w:eastAsia="SimSun"/>
          <w:b w:val="0"/>
          <w:bCs w:val="0"/>
          <w:sz w:val="20"/>
          <w:szCs w:val="20"/>
        </w:rPr>
        <w:t>O código e os arquivos de texto listados abaixo constituem “Código Distribuível”.</w:t>
      </w:r>
    </w:p>
    <w:p w:rsidR="00431D2B" w:rsidRPr="00934EAD" w:rsidRDefault="00431D2B" w:rsidP="00AB1225">
      <w:pPr>
        <w:pStyle w:val="Bullet4Underlined"/>
        <w:widowControl w:val="0"/>
        <w:ind w:left="1080" w:hanging="360"/>
      </w:pPr>
      <w:r>
        <w:rPr>
          <w:rFonts w:eastAsia="SimSun"/>
          <w:sz w:val="20"/>
          <w:szCs w:val="20"/>
        </w:rPr>
        <w:t>Arquivos REDIST.TXT</w:t>
      </w:r>
      <w:r>
        <w:rPr>
          <w:rFonts w:eastAsia="SimSun"/>
          <w:sz w:val="20"/>
          <w:szCs w:val="20"/>
          <w:u w:val="none"/>
        </w:rPr>
        <w:t xml:space="preserve">. Você poderá copiar e distribuir a forma de código-objeto do código listado na lista REDIST, localizada no site </w:t>
      </w:r>
      <w:r w:rsidR="00AB1225"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Código de Amostra, Modelos e Estilos</w:t>
      </w:r>
      <w:r>
        <w:rPr>
          <w:rFonts w:eastAsia="SimSun"/>
          <w:sz w:val="20"/>
          <w:szCs w:val="20"/>
          <w:u w:val="none"/>
        </w:rPr>
        <w:t xml:space="preserve">. Você poderá copiar, modificar e distribuir a forma de código objeto e código-fonte do código identificado como “amostra” (“sample”), “modelo” </w:t>
      </w:r>
      <w:r>
        <w:rPr>
          <w:rFonts w:eastAsia="SimSun"/>
          <w:sz w:val="20"/>
          <w:szCs w:val="20"/>
          <w:u w:val="none"/>
        </w:rPr>
        <w:lastRenderedPageBreak/>
        <w:t>(“template”), “estilos simples” (“simple styles”) e “estilos de esboço” (“sketch styles”).</w:t>
      </w:r>
    </w:p>
    <w:p w:rsidR="00431D2B" w:rsidRPr="00934EAD" w:rsidRDefault="00431D2B" w:rsidP="004455AF">
      <w:pPr>
        <w:pStyle w:val="Bullet4Underlined"/>
        <w:widowControl w:val="0"/>
        <w:ind w:left="1080" w:hanging="360"/>
      </w:pPr>
      <w:r>
        <w:rPr>
          <w:rFonts w:eastAsia="SimSun"/>
          <w:sz w:val="20"/>
          <w:szCs w:val="20"/>
        </w:rPr>
        <w:t>Biblioteca de Imagens</w:t>
      </w:r>
      <w:r>
        <w:rPr>
          <w:rFonts w:eastAsia="SimSun"/>
          <w:sz w:val="20"/>
          <w:szCs w:val="20"/>
          <w:u w:val="none"/>
        </w:rPr>
        <w:t xml:space="preserve">. Você poderá copiar e distribuir imagens, ilustrações e animações da Biblioteca de Imagens, conforme descrito na documentação do software. </w:t>
      </w:r>
    </w:p>
    <w:p w:rsidR="00431D2B" w:rsidRPr="00934EAD" w:rsidRDefault="00431D2B" w:rsidP="004455AF">
      <w:pPr>
        <w:pStyle w:val="Bullet4Underlined"/>
        <w:widowControl w:val="0"/>
        <w:ind w:left="1080" w:hanging="360"/>
      </w:pPr>
      <w:r>
        <w:rPr>
          <w:rFonts w:eastAsia="SimSun"/>
          <w:sz w:val="20"/>
          <w:szCs w:val="20"/>
        </w:rPr>
        <w:t>Distribuição por Terceiros</w:t>
      </w:r>
      <w:r>
        <w:rPr>
          <w:rFonts w:eastAsia="SimSun"/>
          <w:sz w:val="20"/>
          <w:szCs w:val="20"/>
          <w:u w:val="none"/>
        </w:rPr>
        <w:t>. Você poderá permitir que os distribuidores de seus aplicativos copiem e distribuam o Código Distribuível como parte dos aplicativos.</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Requisitos de Distribuição.</w:t>
      </w:r>
      <w:r w:rsidRPr="00637E05">
        <w:rPr>
          <w:rFonts w:eastAsia="SimSun"/>
          <w:b w:val="0"/>
          <w:sz w:val="20"/>
          <w:szCs w:val="20"/>
        </w:rPr>
        <w:t xml:space="preserve"> </w:t>
      </w:r>
      <w:r>
        <w:rPr>
          <w:rFonts w:eastAsia="SimSun"/>
          <w:b w:val="0"/>
          <w:bCs w:val="0"/>
          <w:sz w:val="20"/>
          <w:szCs w:val="20"/>
        </w:rPr>
        <w:t>Para qualquer Código Distribuível que você distribuir, será necessário:</w:t>
      </w:r>
    </w:p>
    <w:p w:rsidR="00431D2B" w:rsidRPr="00934EAD" w:rsidRDefault="00431D2B" w:rsidP="004455AF">
      <w:pPr>
        <w:pStyle w:val="Bullet4"/>
        <w:widowControl w:val="0"/>
        <w:ind w:left="1080" w:hanging="360"/>
      </w:pPr>
      <w:r>
        <w:rPr>
          <w:rFonts w:eastAsia="SimSun"/>
          <w:sz w:val="20"/>
          <w:szCs w:val="20"/>
        </w:rPr>
        <w:t>adicionar ao Código Distribuível nos aplicativos funcionalidades primárias significativas;</w:t>
      </w:r>
    </w:p>
    <w:p w:rsidR="00431D2B" w:rsidRPr="00934EAD" w:rsidRDefault="00431D2B" w:rsidP="004455AF">
      <w:pPr>
        <w:pStyle w:val="Bullet4"/>
        <w:widowControl w:val="0"/>
        <w:ind w:left="1080" w:hanging="360"/>
      </w:pPr>
      <w:r>
        <w:rPr>
          <w:rFonts w:eastAsia="SimSun"/>
          <w:sz w:val="20"/>
          <w:szCs w:val="20"/>
        </w:rPr>
        <w:t>exigir que os distribuidores e usuários finais externos aceitem os termos que protegem o Código Distribuível, pelo menos, tanto quanto especificado no presente contrato e</w:t>
      </w:r>
    </w:p>
    <w:p w:rsidR="00431D2B" w:rsidRPr="00934EAD" w:rsidRDefault="00431D2B" w:rsidP="004455AF">
      <w:pPr>
        <w:pStyle w:val="Bullet4"/>
        <w:widowControl w:val="0"/>
        <w:ind w:left="1080" w:hanging="360"/>
      </w:pPr>
      <w:r>
        <w:rPr>
          <w:rFonts w:eastAsia="SimSun"/>
          <w:sz w:val="20"/>
          <w:szCs w:val="20"/>
        </w:rPr>
        <w:t>indenizar, defender e isentar a Microsoft de requerimentos judiciais ou extrajudiciais, inclusive honorários advocatícios, relacionados à distribuição ou ao uso de seus aplicativos, exceto se o requerimento se basear exclusivamente no Código Distribuível.</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Restrições de Distribuição.</w:t>
      </w:r>
      <w:r w:rsidRPr="00112AD8">
        <w:rPr>
          <w:rFonts w:eastAsia="SimSun"/>
          <w:b w:val="0"/>
          <w:sz w:val="20"/>
          <w:szCs w:val="20"/>
        </w:rPr>
        <w:t xml:space="preserve"> </w:t>
      </w:r>
      <w:r>
        <w:rPr>
          <w:rFonts w:eastAsia="SimSun"/>
          <w:b w:val="0"/>
          <w:bCs w:val="0"/>
          <w:sz w:val="20"/>
          <w:szCs w:val="20"/>
        </w:rPr>
        <w:t>É vedado:</w:t>
      </w:r>
    </w:p>
    <w:p w:rsidR="00431D2B" w:rsidRPr="00934EAD" w:rsidRDefault="00431D2B" w:rsidP="004455AF">
      <w:pPr>
        <w:pStyle w:val="Bullet4"/>
        <w:widowControl w:val="0"/>
        <w:ind w:left="1080" w:hanging="360"/>
      </w:pPr>
      <w:r>
        <w:rPr>
          <w:rFonts w:eastAsia="SimSun"/>
          <w:sz w:val="20"/>
          <w:szCs w:val="20"/>
        </w:rPr>
        <w:t>usar marcas registradas da Microsoft nos nomes de seus aplicativos ou de forma a sugerir que seus aplicativos derivam da Microsoft ou são endossados por ela ou</w:t>
      </w:r>
    </w:p>
    <w:p w:rsidR="00C544CC" w:rsidRPr="00934EAD" w:rsidRDefault="00C544CC" w:rsidP="004455AF">
      <w:pPr>
        <w:pStyle w:val="Bullet4"/>
        <w:widowControl w:val="0"/>
        <w:ind w:left="1080" w:hanging="360"/>
      </w:pPr>
      <w:r>
        <w:rPr>
          <w:rFonts w:eastAsia="SimSun"/>
          <w:sz w:val="20"/>
          <w:szCs w:val="20"/>
        </w:rPr>
        <w:t>modificar ou distribuir o código-fonte de qualquer Código Distribuível de modo que qualquer parte do mesmo fique sujeita a uma Licença Excluída. Licença Excluída é aquela que exige, como condição de uso, modificação ou distribuição, que (i) o código seja divulgado ou distribuído na forma de código-fonte ou (ii) que outros tenham o direito de modificá-lo.</w:t>
      </w:r>
    </w:p>
    <w:p w:rsidR="00431D2B" w:rsidRPr="00934EAD" w:rsidRDefault="004A52BA" w:rsidP="00AB1225">
      <w:pPr>
        <w:pStyle w:val="Heading1"/>
        <w:widowControl w:val="0"/>
        <w:tabs>
          <w:tab w:val="clear" w:pos="450"/>
          <w:tab w:val="num" w:pos="360"/>
        </w:tabs>
        <w:ind w:left="360" w:hanging="360"/>
      </w:pPr>
      <w:r>
        <w:rPr>
          <w:sz w:val="20"/>
          <w:szCs w:val="20"/>
        </w:rPr>
        <w:t>DADOS</w:t>
      </w:r>
      <w:r>
        <w:rPr>
          <w:rFonts w:eastAsia="SimSun"/>
          <w:sz w:val="20"/>
          <w:szCs w:val="20"/>
        </w:rPr>
        <w:t>.</w:t>
      </w:r>
      <w:r w:rsidRPr="004D5CC1">
        <w:rPr>
          <w:b w:val="0"/>
          <w:sz w:val="20"/>
          <w:szCs w:val="20"/>
        </w:rPr>
        <w:t xml:space="preserve"> </w:t>
      </w:r>
      <w:r>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Pr>
          <w:b w:val="0"/>
          <w:sz w:val="20"/>
          <w:szCs w:val="20"/>
        </w:rPr>
        <w:t>Também há</w:t>
      </w:r>
      <w:r>
        <w:rPr>
          <w:b w:val="0"/>
          <w:color w:val="000000"/>
          <w:sz w:val="20"/>
          <w:szCs w:val="20"/>
        </w:rPr>
        <w:t>alguns recursos no software que podem permitir que você colete dados dos usuários de seus aplicativos</w:t>
      </w:r>
      <w:r>
        <w:rPr>
          <w:rFonts w:eastAsia="SimSun"/>
          <w:b w:val="0"/>
          <w:sz w:val="20"/>
          <w:szCs w:val="20"/>
        </w:rPr>
        <w:t xml:space="preserve">. Se você usar esses recursos para habilitar a coleta de dados em seus aplicativos, deverá cumprir a lei aplicável, inclusive fornecer notificações apropriadas aos usuários de seus aplicativos. Saiba mais sobre a coleta e o uso de dados na documentação de ajuda e na política de privacidade no site </w:t>
      </w:r>
      <w:r w:rsidR="00AB1225" w:rsidRPr="009D450F">
        <w:rPr>
          <w:rFonts w:eastAsia="SimSun"/>
          <w:b w:val="0"/>
          <w:sz w:val="20"/>
          <w:szCs w:val="20"/>
        </w:rPr>
        <w:t>go.microsoft.com/fwlink/?LinkId=528096&amp;clcid=0x409</w:t>
      </w:r>
      <w:r>
        <w:rPr>
          <w:rFonts w:eastAsia="SimSun"/>
          <w:b w:val="0"/>
          <w:sz w:val="20"/>
          <w:szCs w:val="20"/>
        </w:rPr>
        <w:t>. Ao usar o software, você concorda com essas práticas.</w:t>
      </w:r>
    </w:p>
    <w:p w:rsidR="00431D2B" w:rsidRPr="00934EAD"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ESCOPO DA LICENÇA.</w:t>
      </w:r>
      <w:r w:rsidRPr="004D5CC1">
        <w:rPr>
          <w:rFonts w:eastAsia="SimSun"/>
          <w:b w:val="0"/>
          <w:sz w:val="20"/>
          <w:szCs w:val="20"/>
        </w:rPr>
        <w:t xml:space="preserve">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contornar quaisquer limitações técnicas do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efetuar engenharia reversa, descompilar ou desmontar o software ou </w:t>
      </w:r>
      <w:r>
        <w:rPr>
          <w:sz w:val="20"/>
          <w:szCs w:val="20"/>
          <w:u w:val="none"/>
        </w:rPr>
        <w:t>de outra forma tentar derivar o código-fonte do software, exceto, e unicamente até a extensão: (i) permitida pela lei aplicável, apesar desta limitação ou (ii) exigida para depurar alterações em quaisquer bibliotecas licenciadas de acordo com a GNU Lesser General Public License que são incluídas com e vinculadas pelo software</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remover, minimizar, bloquear ou modificar notificações da Microsoft ou de seus fornecedores no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usar o software de qualquer forma contrária ao estabelecido pela lei;</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lastRenderedPageBreak/>
        <w:t>compartilhar, publicar, alugar ou arrendar o software ou fornecê-lo como uma solução hospedada independente para uso de terceiros.</w:t>
      </w:r>
    </w:p>
    <w:p w:rsidR="00431D2B" w:rsidRPr="00934EAD" w:rsidRDefault="00431D2B" w:rsidP="004455AF">
      <w:pPr>
        <w:pStyle w:val="Heading1"/>
        <w:widowControl w:val="0"/>
        <w:tabs>
          <w:tab w:val="clear" w:pos="450"/>
          <w:tab w:val="num" w:pos="360"/>
        </w:tabs>
        <w:ind w:left="360" w:hanging="360"/>
      </w:pPr>
      <w:r>
        <w:rPr>
          <w:rFonts w:eastAsia="SimSun"/>
          <w:sz w:val="20"/>
          <w:szCs w:val="20"/>
        </w:rPr>
        <w:t>DOCUMENTAÇÃO.</w:t>
      </w:r>
      <w:r w:rsidRPr="00D07946">
        <w:rPr>
          <w:rFonts w:eastAsia="SimSun"/>
          <w:b w:val="0"/>
          <w:sz w:val="20"/>
          <w:szCs w:val="20"/>
        </w:rPr>
        <w:t xml:space="preserve"> </w:t>
      </w:r>
      <w:r>
        <w:rPr>
          <w:rFonts w:eastAsia="SimSun"/>
          <w:b w:val="0"/>
          <w:bCs w:val="0"/>
          <w:sz w:val="20"/>
          <w:szCs w:val="20"/>
        </w:rPr>
        <w:t>Qualquer pessoa que tenha acesso válido ao seu computador ou à sua rede interna pode copiar e usar a documentação para fins de referência interna.</w:t>
      </w:r>
    </w:p>
    <w:p w:rsidR="00431D2B" w:rsidRPr="00934EAD" w:rsidRDefault="00431D2B" w:rsidP="004455AF">
      <w:pPr>
        <w:pStyle w:val="Heading1"/>
        <w:widowControl w:val="0"/>
        <w:tabs>
          <w:tab w:val="clear" w:pos="450"/>
          <w:tab w:val="num" w:pos="360"/>
        </w:tabs>
        <w:ind w:left="360" w:hanging="360"/>
      </w:pPr>
      <w:r>
        <w:rPr>
          <w:rFonts w:eastAsia="SimSun"/>
          <w:sz w:val="20"/>
          <w:szCs w:val="20"/>
        </w:rPr>
        <w:t>SOFTWARE NÃO DESTINADO À REVENDA.</w:t>
      </w:r>
      <w:r w:rsidRPr="00D07946">
        <w:rPr>
          <w:rFonts w:eastAsia="SimSun"/>
          <w:b w:val="0"/>
          <w:sz w:val="20"/>
          <w:szCs w:val="20"/>
        </w:rPr>
        <w:t xml:space="preserve"> </w:t>
      </w:r>
      <w:r>
        <w:rPr>
          <w:rFonts w:eastAsia="SimSun"/>
          <w:b w:val="0"/>
          <w:bCs w:val="0"/>
          <w:sz w:val="20"/>
          <w:szCs w:val="20"/>
        </w:rPr>
        <w:t>Você não poderá vender o software marcado como “Não Destinado à Revenda”.</w:t>
      </w:r>
    </w:p>
    <w:p w:rsidR="00431D2B" w:rsidRPr="00934EAD" w:rsidRDefault="00431D2B" w:rsidP="00536AA0">
      <w:pPr>
        <w:pStyle w:val="Heading1"/>
        <w:widowControl w:val="0"/>
        <w:tabs>
          <w:tab w:val="clear" w:pos="450"/>
          <w:tab w:val="num" w:pos="360"/>
        </w:tabs>
        <w:ind w:left="360" w:hanging="360"/>
      </w:pPr>
      <w:r>
        <w:rPr>
          <w:rFonts w:eastAsia="SimSun"/>
          <w:sz w:val="20"/>
          <w:szCs w:val="20"/>
        </w:rPr>
        <w:t>TRANSFERÊNCIA A TERCEIROS.</w:t>
      </w:r>
      <w:r>
        <w:rPr>
          <w:rFonts w:eastAsia="SimSun"/>
          <w:b w:val="0"/>
          <w:bCs w:val="0"/>
          <w:sz w:val="20"/>
          <w:szCs w:val="20"/>
        </w:rPr>
        <w:t xml:space="preserve"> Se você for um licenciado válido do software, poderá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A transferência deve incluir o software e (se aplicável) o rótulo do Comprovante de Licença. O licenciante não pode reter nenhuma </w:t>
      </w:r>
      <w:r>
        <w:rPr>
          <w:b w:val="0"/>
          <w:bCs w:val="0"/>
          <w:sz w:val="20"/>
          <w:szCs w:val="20"/>
        </w:rPr>
        <w:t>cópia do software, a menos que esse licenciado também retenha</w:t>
      </w:r>
      <w:r>
        <w:rPr>
          <w:b w:val="0"/>
          <w:bCs w:val="0"/>
          <w:sz w:val="20"/>
        </w:rPr>
        <w:t xml:space="preserve"> outra </w:t>
      </w:r>
      <w:r>
        <w:rPr>
          <w:b w:val="0"/>
          <w:bCs w:val="0"/>
          <w:sz w:val="20"/>
          <w:szCs w:val="20"/>
        </w:rPr>
        <w:t>licença do software.</w:t>
      </w:r>
    </w:p>
    <w:p w:rsidR="00D37B17" w:rsidRPr="00934EAD" w:rsidRDefault="00D37B17" w:rsidP="004455AF">
      <w:pPr>
        <w:pStyle w:val="Heading1"/>
        <w:widowControl w:val="0"/>
        <w:tabs>
          <w:tab w:val="clear" w:pos="450"/>
          <w:tab w:val="num" w:pos="360"/>
        </w:tabs>
        <w:ind w:left="360" w:hanging="360"/>
      </w:pPr>
      <w:r>
        <w:rPr>
          <w:rFonts w:eastAsia="SimSun"/>
          <w:sz w:val="20"/>
          <w:szCs w:val="20"/>
        </w:rPr>
        <w:t>NOTIFICAÇÃO</w:t>
      </w:r>
      <w:r>
        <w:rPr>
          <w:sz w:val="20"/>
        </w:rPr>
        <w:t xml:space="preserve"> SOBRE PADRÃO VISUAL H.264/AVC E O PADRÃO DE VÍDEO VC-1.</w:t>
      </w:r>
      <w:r w:rsidRPr="00D07946">
        <w:rPr>
          <w:b w:val="0"/>
          <w:sz w:val="20"/>
        </w:rPr>
        <w:t xml:space="preserve"> </w:t>
      </w:r>
      <w:r>
        <w:rPr>
          <w:b w:val="0"/>
          <w:sz w:val="20"/>
        </w:rPr>
        <w:t>Este software poderá incluir a tecnologia de decodificação H.264/MPEG-4 AVC e/ou VC-1. A MPEG LA, L.L.C. requer esta notificação:</w:t>
      </w:r>
    </w:p>
    <w:p w:rsidR="00D37B17" w:rsidRPr="00934EAD" w:rsidRDefault="00D37B17" w:rsidP="004455AF">
      <w:pPr>
        <w:pStyle w:val="PlainText"/>
        <w:spacing w:before="120" w:after="120"/>
        <w:ind w:left="360"/>
      </w:pPr>
      <w:r>
        <w:rPr>
          <w:rFonts w:ascii="Tahoma" w:hAnsi="Tahoma"/>
          <w:color w:val="auto"/>
          <w:sz w:val="20"/>
        </w:rPr>
        <w:t xml:space="preserve">ESTE PRODUTO ESTÁ LICENCIADO DE ACORDO COM AS LICENÇAS DE PORTFÓLIO DA PATENTE H.264/AVC E VC-1 PARA USO PESSOAL E NÃO COMERCIAL DE UM CLIENTE PARA: (i) CODIFICAR VÍDEO EM CONFORMIDADE COM OS PADRÕES ACIMA (“PADRÕES DE VÍDEO”) E/OU (ii) DECODIFICAR VÍDEO AVC E VC-1 QUE TENHA SIDO CODIFICADO POR UM CLIENTE ENVOLVIDO EM UMA ATIVIDADE PESSOAL E NÃO COMERCIAL E/OU OBTIDO DE UM FORNECEDOR DE VÍDEO LICENCIADO PARA OFERECER ESSE VÍDEO. NENHUMA DAS LICENÇAS ABRANGE NENHUM OUTRO PRODUTO INDEPENDENTEMENTE DE TAIS PRODUTOS ESTAREM INCLUÍDOS NESTE SOFTWARE COMO UM ARTIGO ÚNICO. NÃO SERÁ CONCEDIDA NEM ESTARÁ IMPLÍCITA NENHUMA LICENÇA PARA QUALQUER OUTRO USO. INFORMAÇÕES ADICIONAIS PODERÃO SER OBTIDAS COM A MPEG LA, L.L.C. CONSULTE O SITE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431D2B" w:rsidRPr="00934EAD" w:rsidRDefault="00431D2B" w:rsidP="004455AF">
      <w:pPr>
        <w:pStyle w:val="Heading1"/>
        <w:widowControl w:val="0"/>
        <w:tabs>
          <w:tab w:val="clear" w:pos="450"/>
          <w:tab w:val="num" w:pos="360"/>
        </w:tabs>
        <w:ind w:left="360" w:hanging="360"/>
      </w:pPr>
      <w:r>
        <w:rPr>
          <w:rFonts w:eastAsia="SimSun"/>
          <w:sz w:val="20"/>
          <w:szCs w:val="20"/>
        </w:rPr>
        <w:t>RESTRIÇÕES DE EXPORTAÇÃO.</w:t>
      </w:r>
      <w:r w:rsidRPr="00F30F4E">
        <w:rPr>
          <w:rFonts w:eastAsia="SimSun"/>
          <w:b w:val="0"/>
          <w:sz w:val="20"/>
          <w:szCs w:val="20"/>
        </w:rPr>
        <w:t xml:space="preserve"> Software, serviços online, serviços profissionais e tecnologia relacionada da</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estão sujeitos ao controle de exportação dos EUA. Você deve cumprir todas as leis nacionais e internacionais aplicáveis, incluindo U.S. Export Administration Regulations e International Traffic in Arms Regulations, os programas de sanções Office of Foreign Assets Control e as restrições de usuário final, uso final e destino emitidas pelos Estados Unidos e por outros governos, relacionadas aos produtos, aos serviços e às tecnologias da Microsoft. Para obter informações adicionais, consulte o site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ACORDO INTEGRAL. </w:t>
      </w:r>
      <w:r>
        <w:rPr>
          <w:rFonts w:eastAsia="SimSun"/>
          <w:b w:val="0"/>
          <w:bCs w:val="0"/>
          <w:sz w:val="20"/>
          <w:szCs w:val="20"/>
        </w:rPr>
        <w:t>O presente contrato e os termos dos suplementos e as atualizações constituem o acordo integral referente ao software.</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0D5D15" w:rsidRPr="00934EAD" w:rsidRDefault="000D5D15" w:rsidP="004455AF">
      <w:pPr>
        <w:pStyle w:val="Heading1"/>
        <w:widowControl w:val="0"/>
        <w:tabs>
          <w:tab w:val="clear" w:pos="450"/>
          <w:tab w:val="num" w:pos="360"/>
        </w:tabs>
        <w:ind w:left="360" w:hanging="360"/>
      </w:pPr>
      <w:r>
        <w:rPr>
          <w:sz w:val="20"/>
          <w:szCs w:val="20"/>
        </w:rPr>
        <w:t xml:space="preserve">TOLERÂNCIA/PROTEÇÃO A FALHAS. O SOFTWARE NÃO É TOLERANTE A FALHAS. O LICENCIANTE DETERMINOU, DE FORMA INDEPENDENTE, </w:t>
      </w:r>
      <w:r>
        <w:rPr>
          <w:sz w:val="20"/>
        </w:rPr>
        <w:t xml:space="preserve">COMO USAR </w:t>
      </w:r>
      <w:r>
        <w:rPr>
          <w:sz w:val="20"/>
          <w:szCs w:val="20"/>
        </w:rPr>
        <w:t xml:space="preserve">O </w:t>
      </w:r>
      <w:r>
        <w:rPr>
          <w:sz w:val="20"/>
        </w:rPr>
        <w:t>SOFTWARE</w:t>
      </w:r>
      <w:r>
        <w:rPr>
          <w:sz w:val="20"/>
          <w:szCs w:val="20"/>
        </w:rPr>
        <w:t xml:space="preserve"> NO SOFTWARE APLICATIVO INTEGRADO OU NO CONJUNTO DE APLICATIVOS QUE ESTÁ SENDO LICENCIADO PARA VOCÊ. ADEMAIS, A MICROSOFT CONFIOU NO LICENCIANTE PARA REALIZAR OS TESTES APROPRIADOS A FIM DE DETERMINAR QUE O SOFTWARE SEJA ADEQUADO PARA TAL USO.</w:t>
      </w:r>
    </w:p>
    <w:p w:rsidR="000D5D15" w:rsidRPr="00934EAD" w:rsidRDefault="000D5D15" w:rsidP="004455AF">
      <w:pPr>
        <w:pStyle w:val="Heading1"/>
        <w:widowControl w:val="0"/>
        <w:tabs>
          <w:tab w:val="clear" w:pos="450"/>
          <w:tab w:val="num" w:pos="360"/>
        </w:tabs>
        <w:ind w:left="360" w:hanging="360"/>
      </w:pPr>
      <w:r>
        <w:rPr>
          <w:rFonts w:eastAsia="SimSun"/>
          <w:sz w:val="20"/>
          <w:szCs w:val="20"/>
        </w:rPr>
        <w:t>INEXISTÊNCIA</w:t>
      </w:r>
      <w:r>
        <w:rPr>
          <w:sz w:val="20"/>
          <w:szCs w:val="20"/>
        </w:rPr>
        <w:t xml:space="preserve"> DE OUTRAS GARANTIAS DA MICROSOFT. VOCÊ CONCORDA QUE, CASO</w:t>
      </w:r>
      <w:r>
        <w:rPr>
          <w:sz w:val="20"/>
        </w:rPr>
        <w:t xml:space="preserve"> </w:t>
      </w:r>
      <w:r>
        <w:rPr>
          <w:sz w:val="20"/>
          <w:szCs w:val="20"/>
        </w:rPr>
        <w:t>TENHA RECEBIDO</w:t>
      </w:r>
      <w:r>
        <w:rPr>
          <w:sz w:val="20"/>
        </w:rPr>
        <w:t xml:space="preserve"> QUAISQUER </w:t>
      </w:r>
      <w:r>
        <w:rPr>
          <w:sz w:val="20"/>
          <w:szCs w:val="20"/>
        </w:rPr>
        <w:t>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0D5D15" w:rsidRPr="00934EAD" w:rsidRDefault="000D5D15" w:rsidP="004455AF">
      <w:pPr>
        <w:pStyle w:val="Heading1"/>
        <w:widowControl w:val="0"/>
        <w:tabs>
          <w:tab w:val="clear" w:pos="450"/>
          <w:tab w:val="num" w:pos="360"/>
        </w:tabs>
        <w:ind w:left="360" w:hanging="360"/>
      </w:pPr>
      <w:r>
        <w:rPr>
          <w:rFonts w:eastAsia="SimSun"/>
          <w:sz w:val="20"/>
          <w:szCs w:val="20"/>
        </w:rPr>
        <w:t>ISENÇÃO</w:t>
      </w:r>
      <w:r>
        <w:rPr>
          <w:sz w:val="20"/>
          <w:szCs w:val="20"/>
        </w:rPr>
        <w:t xml:space="preserve"> DE RESPONSABILIDADE DA MICROSOFT POR DETERMINADOS DANOS. NA EXTENSÃO MÁXIMA PERMITIDA PELA LEI APLICÁVEL, A MICROSOFT NÃO ASSUMIRÁ NENHUMA RESPONSABILIDADE POR DANOS INDIRETOS, ESPECIAIS, </w:t>
      </w:r>
      <w:r>
        <w:rPr>
          <w:sz w:val="20"/>
        </w:rPr>
        <w:t>CONSEQUENCIAIS OU INCIDENTAIS DECORRENTES</w:t>
      </w:r>
      <w:r>
        <w:rPr>
          <w:sz w:val="20"/>
          <w:szCs w:val="20"/>
        </w:rPr>
        <w:t xml:space="preserve">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0D5D15" w:rsidRPr="00934EAD" w:rsidRDefault="000D5D15" w:rsidP="004455AF">
      <w:pPr>
        <w:pStyle w:val="Heading1"/>
        <w:widowControl w:val="0"/>
        <w:tabs>
          <w:tab w:val="clear" w:pos="450"/>
          <w:tab w:val="num" w:pos="360"/>
        </w:tabs>
        <w:ind w:left="360" w:hanging="360"/>
      </w:pPr>
      <w:r>
        <w:rPr>
          <w:rFonts w:eastAsia="SimSun"/>
          <w:sz w:val="20"/>
          <w:szCs w:val="20"/>
        </w:rPr>
        <w:t>APENAS PARA A AUSTRÁLIA. As referências à “Garantia Limitada” são referências à garantia contratual fornecida pela Microsoft. Essa garantia é fornecida além de outros direitos e recursos que você pode ter sob a lei, incluindo seus direitos e recursos de acordo com as garantias estatutárias sob a Lei de Consumo Australiana.</w:t>
      </w:r>
    </w:p>
    <w:p w:rsidR="000D5D15" w:rsidRPr="00934EAD" w:rsidRDefault="000D5D15" w:rsidP="004455AF">
      <w:pPr>
        <w:pStyle w:val="Heading1"/>
        <w:widowControl w:val="0"/>
        <w:numPr>
          <w:ilvl w:val="0"/>
          <w:numId w:val="0"/>
        </w:numPr>
        <w:ind w:left="360"/>
      </w:pPr>
      <w:r>
        <w:rPr>
          <w:rFonts w:eastAsia="SimSun"/>
          <w:sz w:val="20"/>
          <w:szCs w:val="20"/>
        </w:rPr>
        <w:t>Se a Lei de Consumo Australiana se aplicar à sua compra, o termo a seguir se aplicará a você: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0D5D15" w:rsidRPr="00934EAD" w:rsidRDefault="0046378E" w:rsidP="004455AF">
      <w:r>
        <w:t>Exchange, Microsoft, Office, SharePoint, SQL Server e Visual Studio, Windows e Windows Server são marcas comerciais registradas da Microsoft Corporation nos Estados Unidos e/ou outros países.</w:t>
      </w:r>
    </w:p>
    <w:sectPr w:rsidR="000D5D15" w:rsidRPr="00934EAD"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5D8A" w:rsidRDefault="00BA5D8A" w:rsidP="006E2947">
      <w:pPr>
        <w:spacing w:before="0" w:after="0"/>
      </w:pPr>
      <w:r>
        <w:separator/>
      </w:r>
    </w:p>
  </w:endnote>
  <w:endnote w:type="continuationSeparator" w:id="0">
    <w:p w:rsidR="00BA5D8A" w:rsidRDefault="00BA5D8A" w:rsidP="006E2947">
      <w:pPr>
        <w:spacing w:before="0" w:after="0"/>
      </w:pPr>
      <w:r>
        <w:continuationSeparator/>
      </w:r>
    </w:p>
  </w:endnote>
  <w:endnote w:type="continuationNotice" w:id="1">
    <w:p w:rsidR="00BA5D8A" w:rsidRDefault="00BA5D8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149D" w:rsidRPr="0082795F" w:rsidRDefault="0001149D" w:rsidP="0001149D">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97608B">
      <w:rPr>
        <w:noProof/>
      </w:rPr>
      <w:t>3</w:t>
    </w:r>
    <w:r w:rsidRPr="00C36E7D">
      <w:fldChar w:fldCharType="end"/>
    </w:r>
    <w:r w:rsidRPr="00C36E7D">
      <w:t xml:space="preserve"> of </w:t>
    </w:r>
    <w:r w:rsidR="0097608B">
      <w:fldChar w:fldCharType="begin"/>
    </w:r>
    <w:r w:rsidR="0097608B">
      <w:instrText xml:space="preserve"> NUMPAGES   \* MERGEFORMAT </w:instrText>
    </w:r>
    <w:r w:rsidR="0097608B">
      <w:fldChar w:fldCharType="separate"/>
    </w:r>
    <w:r w:rsidR="0097608B">
      <w:rPr>
        <w:noProof/>
      </w:rPr>
      <w:t>4</w:t>
    </w:r>
    <w:r w:rsidR="0097608B">
      <w:rPr>
        <w:noProof/>
      </w:rPr>
      <w:fldChar w:fldCharType="end"/>
    </w:r>
  </w:p>
  <w:p w:rsidR="00C311BA" w:rsidRPr="0001149D" w:rsidRDefault="00C311BA" w:rsidP="0001149D">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5D8A" w:rsidRDefault="00BA5D8A" w:rsidP="006E2947">
      <w:pPr>
        <w:spacing w:before="0" w:after="0"/>
      </w:pPr>
      <w:r>
        <w:separator/>
      </w:r>
    </w:p>
  </w:footnote>
  <w:footnote w:type="continuationSeparator" w:id="0">
    <w:p w:rsidR="00BA5D8A" w:rsidRDefault="00BA5D8A" w:rsidP="006E2947">
      <w:pPr>
        <w:spacing w:before="0" w:after="0"/>
      </w:pPr>
      <w:r>
        <w:continuationSeparator/>
      </w:r>
    </w:p>
  </w:footnote>
  <w:footnote w:type="continuationNotice" w:id="1">
    <w:p w:rsidR="00BA5D8A" w:rsidRDefault="00BA5D8A">
      <w:pPr>
        <w:spacing w:before="0" w:after="0"/>
      </w:pPr>
    </w:p>
  </w:footnote>
  <w:footnote w:id="2">
    <w:p w:rsidR="00092A99" w:rsidRPr="00092A99" w:rsidRDefault="00092A99" w:rsidP="00437434">
      <w:pPr>
        <w:pStyle w:val="FootnoteText"/>
        <w:spacing w:before="120"/>
        <w:rPr>
          <w:b/>
          <w:sz w:val="16"/>
          <w:szCs w:val="16"/>
          <w:lang w:val="en-US"/>
        </w:rPr>
      </w:pPr>
      <w:r w:rsidRPr="00092A99">
        <w:rPr>
          <w:rStyle w:val="FootnoteReference"/>
          <w:b/>
          <w:sz w:val="16"/>
          <w:szCs w:val="16"/>
        </w:rPr>
        <w:footnoteRef/>
      </w:r>
      <w:r w:rsidRPr="00092A99">
        <w:rPr>
          <w:b/>
          <w:sz w:val="16"/>
          <w:szCs w:val="16"/>
        </w:rPr>
        <w:t xml:space="preserve"> </w:t>
      </w:r>
      <w:r w:rsidR="00B006B3" w:rsidRPr="00B006B3">
        <w:rPr>
          <w:b/>
          <w:bCs/>
          <w:sz w:val="16"/>
          <w:szCs w:val="16"/>
          <w:lang w:val="en-US" w:eastAsia="en-US" w:bidi="ar-SA"/>
        </w:rPr>
        <w:t>LICENCIANTE: Especifique o número total de licenças do software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29A2B0F0"/>
    <w:lvl w:ilvl="0" w:tplc="71CAE0A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rcGkhvnkQep8Uy1DIJOcPQQW95NFLlcKlYrhsMmD2WSr/7lvNaugmstPAdIzyGOkkauRvXw0ho24raIrPELBoA==" w:salt="rwvarohZFK1CAjeGMQcLDA=="/>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4F72"/>
    <w:rsid w:val="000052DF"/>
    <w:rsid w:val="000076DC"/>
    <w:rsid w:val="00010D39"/>
    <w:rsid w:val="00010FDD"/>
    <w:rsid w:val="0001149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60DB"/>
    <w:rsid w:val="00060D70"/>
    <w:rsid w:val="00061E89"/>
    <w:rsid w:val="000660D6"/>
    <w:rsid w:val="00070E4B"/>
    <w:rsid w:val="000722DD"/>
    <w:rsid w:val="00077453"/>
    <w:rsid w:val="000807D9"/>
    <w:rsid w:val="0008150F"/>
    <w:rsid w:val="00086C54"/>
    <w:rsid w:val="000905EF"/>
    <w:rsid w:val="00091565"/>
    <w:rsid w:val="00092A99"/>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2AD8"/>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6EF"/>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2D51"/>
    <w:rsid w:val="0025434C"/>
    <w:rsid w:val="00267EF3"/>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666B7"/>
    <w:rsid w:val="00381853"/>
    <w:rsid w:val="00382784"/>
    <w:rsid w:val="00382A4C"/>
    <w:rsid w:val="00383E59"/>
    <w:rsid w:val="003854C2"/>
    <w:rsid w:val="00390B57"/>
    <w:rsid w:val="00391CED"/>
    <w:rsid w:val="00392C49"/>
    <w:rsid w:val="003A0255"/>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37434"/>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5E13"/>
    <w:rsid w:val="00476014"/>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0BC7"/>
    <w:rsid w:val="004C11E2"/>
    <w:rsid w:val="004C68D5"/>
    <w:rsid w:val="004C7BCE"/>
    <w:rsid w:val="004D1301"/>
    <w:rsid w:val="004D2CB3"/>
    <w:rsid w:val="004D507E"/>
    <w:rsid w:val="004D5CC1"/>
    <w:rsid w:val="004D7172"/>
    <w:rsid w:val="004E0276"/>
    <w:rsid w:val="004E20FF"/>
    <w:rsid w:val="004E4344"/>
    <w:rsid w:val="004E5FE8"/>
    <w:rsid w:val="004E72A0"/>
    <w:rsid w:val="004F0CBF"/>
    <w:rsid w:val="004F7037"/>
    <w:rsid w:val="00500CB5"/>
    <w:rsid w:val="0050211C"/>
    <w:rsid w:val="00503395"/>
    <w:rsid w:val="005052A1"/>
    <w:rsid w:val="0050621A"/>
    <w:rsid w:val="00506AC0"/>
    <w:rsid w:val="00511D22"/>
    <w:rsid w:val="005134A0"/>
    <w:rsid w:val="00514EDA"/>
    <w:rsid w:val="005156A8"/>
    <w:rsid w:val="00525BB0"/>
    <w:rsid w:val="005317DA"/>
    <w:rsid w:val="00533FF9"/>
    <w:rsid w:val="00536AA0"/>
    <w:rsid w:val="00536D21"/>
    <w:rsid w:val="00537858"/>
    <w:rsid w:val="00537C1D"/>
    <w:rsid w:val="005420EA"/>
    <w:rsid w:val="005432D2"/>
    <w:rsid w:val="0054523E"/>
    <w:rsid w:val="0054625A"/>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146"/>
    <w:rsid w:val="0056777B"/>
    <w:rsid w:val="00570AC0"/>
    <w:rsid w:val="00571048"/>
    <w:rsid w:val="0057114A"/>
    <w:rsid w:val="00577564"/>
    <w:rsid w:val="00577C46"/>
    <w:rsid w:val="0058582B"/>
    <w:rsid w:val="00590DD9"/>
    <w:rsid w:val="005A1E89"/>
    <w:rsid w:val="005A2233"/>
    <w:rsid w:val="005A2624"/>
    <w:rsid w:val="005A4760"/>
    <w:rsid w:val="005A552E"/>
    <w:rsid w:val="005A5A0C"/>
    <w:rsid w:val="005A5C7A"/>
    <w:rsid w:val="005A640D"/>
    <w:rsid w:val="005A7E60"/>
    <w:rsid w:val="005B013E"/>
    <w:rsid w:val="005B112E"/>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3A0B"/>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3AB6"/>
    <w:rsid w:val="006256A6"/>
    <w:rsid w:val="006264D7"/>
    <w:rsid w:val="00632723"/>
    <w:rsid w:val="006327DE"/>
    <w:rsid w:val="00634103"/>
    <w:rsid w:val="00637E05"/>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8A8"/>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874"/>
    <w:rsid w:val="007C2AF5"/>
    <w:rsid w:val="007C4779"/>
    <w:rsid w:val="007C66CD"/>
    <w:rsid w:val="007E03A7"/>
    <w:rsid w:val="007E32F2"/>
    <w:rsid w:val="007E524E"/>
    <w:rsid w:val="007F2C2D"/>
    <w:rsid w:val="00802D98"/>
    <w:rsid w:val="00802EF0"/>
    <w:rsid w:val="00804C97"/>
    <w:rsid w:val="00813DDD"/>
    <w:rsid w:val="00816AA4"/>
    <w:rsid w:val="008225A4"/>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2BA6"/>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5479"/>
    <w:rsid w:val="0095788D"/>
    <w:rsid w:val="00961A17"/>
    <w:rsid w:val="009627BA"/>
    <w:rsid w:val="00970D43"/>
    <w:rsid w:val="0097170A"/>
    <w:rsid w:val="00971ED6"/>
    <w:rsid w:val="0097212B"/>
    <w:rsid w:val="0097262B"/>
    <w:rsid w:val="00972B8A"/>
    <w:rsid w:val="0097608B"/>
    <w:rsid w:val="009803AD"/>
    <w:rsid w:val="00980E7D"/>
    <w:rsid w:val="009911DF"/>
    <w:rsid w:val="009922C5"/>
    <w:rsid w:val="00995E5E"/>
    <w:rsid w:val="009A3A66"/>
    <w:rsid w:val="009A64E4"/>
    <w:rsid w:val="009B0254"/>
    <w:rsid w:val="009B0CAE"/>
    <w:rsid w:val="009B68C7"/>
    <w:rsid w:val="009C1301"/>
    <w:rsid w:val="009C207B"/>
    <w:rsid w:val="009C3A6D"/>
    <w:rsid w:val="009C45CA"/>
    <w:rsid w:val="009C7C6D"/>
    <w:rsid w:val="009D5D59"/>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23F1"/>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1225"/>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06B3"/>
    <w:rsid w:val="00B022EE"/>
    <w:rsid w:val="00B02582"/>
    <w:rsid w:val="00B06337"/>
    <w:rsid w:val="00B07443"/>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A5D8A"/>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48E"/>
    <w:rsid w:val="00C02BCC"/>
    <w:rsid w:val="00C03578"/>
    <w:rsid w:val="00C06C09"/>
    <w:rsid w:val="00C1376D"/>
    <w:rsid w:val="00C2022F"/>
    <w:rsid w:val="00C23B5D"/>
    <w:rsid w:val="00C24064"/>
    <w:rsid w:val="00C265F3"/>
    <w:rsid w:val="00C27EAC"/>
    <w:rsid w:val="00C311BA"/>
    <w:rsid w:val="00C323B4"/>
    <w:rsid w:val="00C32CEB"/>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07946"/>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BE8"/>
    <w:rsid w:val="00DD6CD8"/>
    <w:rsid w:val="00DD7AC4"/>
    <w:rsid w:val="00DE6973"/>
    <w:rsid w:val="00DE729B"/>
    <w:rsid w:val="00DF26E8"/>
    <w:rsid w:val="00E0094C"/>
    <w:rsid w:val="00E025E6"/>
    <w:rsid w:val="00E03736"/>
    <w:rsid w:val="00E0470B"/>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16842"/>
    <w:rsid w:val="00F22505"/>
    <w:rsid w:val="00F233A0"/>
    <w:rsid w:val="00F23C58"/>
    <w:rsid w:val="00F26688"/>
    <w:rsid w:val="00F26A60"/>
    <w:rsid w:val="00F272BA"/>
    <w:rsid w:val="00F301C9"/>
    <w:rsid w:val="00F30D93"/>
    <w:rsid w:val="00F30F4E"/>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42C4"/>
    <w:rsid w:val="00F77DC4"/>
    <w:rsid w:val="00F80AEC"/>
    <w:rsid w:val="00F82827"/>
    <w:rsid w:val="00F83E9D"/>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431D2B"/>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pt-BR" w:eastAsia="pt-BR" w:bidi="pt-B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pt-BR" w:eastAsia="pt-BR" w:bidi="pt-B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092A99"/>
    <w:pPr>
      <w:spacing w:before="0" w:after="0"/>
    </w:pPr>
    <w:rPr>
      <w:sz w:val="20"/>
      <w:szCs w:val="20"/>
    </w:rPr>
  </w:style>
  <w:style w:type="character" w:customStyle="1" w:styleId="FootnoteTextChar">
    <w:name w:val="Footnote Text Char"/>
    <w:link w:val="FootnoteText"/>
    <w:uiPriority w:val="99"/>
    <w:rsid w:val="00092A99"/>
    <w:rPr>
      <w:rFonts w:ascii="Tahoma" w:eastAsia="MS Mincho" w:hAnsi="Tahoma" w:cs="Tahoma"/>
      <w:sz w:val="20"/>
      <w:szCs w:val="20"/>
    </w:rPr>
  </w:style>
  <w:style w:type="character" w:styleId="FootnoteReference">
    <w:name w:val="footnote reference"/>
    <w:uiPriority w:val="99"/>
    <w:rsid w:val="00092A9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25CDB-01F7-41DE-82D9-E3C5FC31A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2363</Words>
  <Characters>13474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2016-11-29T21:52:00Z</dcterms:modified>
</cp:coreProperties>
</file>